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1BA" w:rsidRDefault="007F41BA" w:rsidP="007F41BA">
      <w:pPr>
        <w:pStyle w:val="a3"/>
        <w:shd w:val="clear" w:color="auto" w:fill="FFFFFF"/>
        <w:spacing w:before="0" w:beforeAutospacing="0" w:after="150" w:afterAutospacing="0"/>
        <w:jc w:val="center"/>
        <w:rPr>
          <w:rFonts w:ascii="Arial" w:hAnsi="Arial" w:cs="Arial"/>
          <w:color w:val="483B3F"/>
          <w:sz w:val="18"/>
          <w:szCs w:val="18"/>
        </w:rPr>
      </w:pPr>
      <w:r>
        <w:rPr>
          <w:rStyle w:val="a4"/>
          <w:rFonts w:ascii="Arial" w:hAnsi="Arial" w:cs="Arial"/>
          <w:color w:val="483B3F"/>
          <w:sz w:val="18"/>
          <w:szCs w:val="18"/>
        </w:rPr>
        <w:t>Противодействие коррупции!</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 </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Коррупция – это одна из главных угроз государственной безопасности, а также проблема для общества и отдельных граждан, поскольку сложившаяся ситуация формирует негативное отношение граждан к государственным служащим.</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Законодательство о противодействии коррупции в современной России формируется на изданиях нормативных правовых актов. Президент РФ, являясь гарантом Конституции, определяет главные направления государственной политики в области противодействия коррупции. Так, за достаточно короткий срок, был принят ряд указов, в частности Указы от 19.05.2008 N 815 «О мерах по противодействию коррупции», от 02.04.2013 N 309 «О мерах по реализации отдельных положений Федерального закона «О противодействии коррупции», от 08.07.2013 N 613 «Вопросы противодействия коррупции» и от 15.07.2015 N 364 «О мерах по совершенствованию организации деятельности в области противодействия коррупции». При этом деятельность органов государственной власти, направленная на борьбу с коррупцией и устранение причин, ее порождающих регламентируется Федеральным законом от 25.12.2008 № 273-ФЗ «О противодействии коррупции».</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Согласно вышеуказанному закону, под термином «коррупция»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Коррупция имеет обоюдный характер: с одной стороны, это действия граждан по использованию представителей власти для достижения своих противоправных целей, а с другой стороны, это действия представителей власти по использованию своего служебного положения в аналогичных целях.</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 xml:space="preserve">Вместе с тем, противодействие коррупции - это </w:t>
      </w:r>
      <w:proofErr w:type="gramStart"/>
      <w:r>
        <w:rPr>
          <w:rFonts w:ascii="Arial" w:hAnsi="Arial" w:cs="Arial"/>
          <w:color w:val="483B3F"/>
          <w:sz w:val="18"/>
          <w:szCs w:val="18"/>
        </w:rPr>
        <w:t>деятельность</w:t>
      </w:r>
      <w:proofErr w:type="gramEnd"/>
      <w:r>
        <w:rPr>
          <w:rFonts w:ascii="Arial" w:hAnsi="Arial" w:cs="Arial"/>
          <w:color w:val="483B3F"/>
          <w:sz w:val="18"/>
          <w:szCs w:val="18"/>
        </w:rPr>
        <w:t xml:space="preserve"> направленная на выявление, предупреждение, пресечение, раскрытие и расследование коррупционных правонарушений. Противодействие коррупции в РФ основывается на семи основных принципах, к которым законодатель относит: 1) признание, обеспечение и защиту основных прав и свобод человека и гражданина; 2) принцип законности; 3) публичность и открытость деятельности государственных органов и органов местного самоуправления; 4) неотвратимость ответственности за совершение коррупционных правонарушений; 5) комплексное использование политических, организационных, информационно-пропагандистских, социально-экономических, правовых, специальных и иных мер; 6) приоритетное применение мер по предупреждению коррупции; 7) сотрудничество государства с институтами гражданского общества, международными организациями и физическими лицами (ст. 3 Закона о противодействии коррупции). Совершенствование законодательства о противодействии коррупции осуществляется постоянно на протяжении последних нескольких лет. Положительным изменением российского законодательства в области общественного контроля с целью противодействия коррупции следует признать принятие Федерального закона о контроле за соответствием расходов лиц, замещающих государственные должности, и иных лиц их доходам. Указанный Закон устанавливает контроль за сделками отдельных категорий лиц, осуществляющих публичные функции, их супругов и несовершеннолетних детей, общая сумма которых превышает общий размер доходов таких лиц за три последних года.</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Важно отметить, что общество также участвует в определении основных направлений внутренней и внешней политики государства, а также в решении иных общественно значимых вопросов на всех уровнях с целью побудить власть встать на позицию признания человека, его прав и свобод. Реализуется это посредством общественного контроля в сфере противодействия коррупции, путем деятельности средств массовой информации и общественных объединений по распространению имеющихся у них данных о том или ином (потенциально) коррупционном поведении. Подобные публикации не только способствуют расширению сферы контроля общества и успешному преследованию правонарушителей, но и выполняют функцию общей превенции коррупционных правонарушений в будущем.</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В целом же следует учитывать, что существует специфика правового сознания, общественных ценностей и культуры социального поведения, именно в них кроется причина коррупционных явлений в обществе и государстве. Необходимо обратить внимание на морально-психологический настрой общества, повышать уровень жизни населения, пропагандировать идею неприятия коррупции среди должностных лиц. Все вышеперечисленные шаги при всеобщей заинтересованности, активной позиции государства и общества могут значительно увеличить эффективность предупреждения и борьбы с коррупцией, что в свою очередь послужит гарантией благополучия обеспечением безопасности человека, общества и государства.</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 </w:t>
      </w:r>
    </w:p>
    <w:p w:rsidR="007F41BA" w:rsidRDefault="007F41BA" w:rsidP="007F41BA">
      <w:pPr>
        <w:pStyle w:val="a3"/>
        <w:shd w:val="clear" w:color="auto" w:fill="FFFFFF"/>
        <w:spacing w:before="0" w:beforeAutospacing="0" w:after="150" w:afterAutospacing="0"/>
        <w:rPr>
          <w:rFonts w:ascii="Arial" w:hAnsi="Arial" w:cs="Arial"/>
          <w:color w:val="483B3F"/>
          <w:sz w:val="18"/>
          <w:szCs w:val="18"/>
        </w:rPr>
      </w:pPr>
      <w:r>
        <w:rPr>
          <w:rFonts w:ascii="Arial" w:hAnsi="Arial" w:cs="Arial"/>
          <w:color w:val="483B3F"/>
          <w:sz w:val="18"/>
          <w:szCs w:val="18"/>
        </w:rPr>
        <w:t> </w:t>
      </w:r>
    </w:p>
    <w:p w:rsidR="00FB54D6" w:rsidRDefault="00FB54D6">
      <w:bookmarkStart w:id="0" w:name="_GoBack"/>
      <w:bookmarkEnd w:id="0"/>
    </w:p>
    <w:sectPr w:rsidR="00FB54D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1BA"/>
    <w:rsid w:val="007F41BA"/>
    <w:rsid w:val="00FB54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4DD795-E48A-412E-976D-5360F33B8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F41B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7F41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292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750</Words>
  <Characters>4276</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1</cp:revision>
  <dcterms:created xsi:type="dcterms:W3CDTF">2024-05-12T12:03:00Z</dcterms:created>
  <dcterms:modified xsi:type="dcterms:W3CDTF">2024-05-12T12:04:00Z</dcterms:modified>
</cp:coreProperties>
</file>